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2: Early Newcomers - New France, Britain, and the Black Loyalists</w:t>
      </w:r>
    </w:p>
    <w:p>
      <w:pPr>
        <w:spacing w:after="200"/>
        <w:jc w:val="center"/>
      </w:pPr>
      <w:r>
        <w:rPr>
          <w:b w:val="0"/>
          <w:i/>
          <w:sz w:val="20"/>
        </w:rPr>
        <w:t>5/6 Social Studies  -  Canada's Changing Face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Give one reason each group came: French, British, Black Loyalists.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How did newcomers change life for First Peoples?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Was the Black Loyalists' promise of land kept fairly? Explain.</w:t>
      </w:r>
    </w:p>
    <w:p>
      <w:pPr>
        <w:spacing w:after="80"/>
      </w:pPr>
      <w:r>
        <w:rPr>
          <w:b w:val="0"/>
          <w:i/>
          <w:sz w:val="18"/>
        </w:rPr>
        <w:t>(Grade 6 / challenge)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compare early newcomers to Canada.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